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897E7" w14:textId="4E6864C2" w:rsidR="00860B9E" w:rsidRPr="009317C1" w:rsidRDefault="00A44C6F" w:rsidP="009317C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317C1">
        <w:rPr>
          <w:rFonts w:asciiTheme="minorHAnsi" w:hAnsiTheme="minorHAnsi" w:cstheme="minorHAnsi"/>
          <w:b/>
          <w:sz w:val="24"/>
          <w:szCs w:val="24"/>
        </w:rPr>
        <w:t>PRZYGOTOWANIE I PRZEPROWADZENIE SZKOLEŃ Z ZAKRESU PISANIA, BADANIA, ZARZĄDZANIA PRACĄ NAUKOWĄ ORAZ PISANIA I PUBLIKOWANIA ARTYKUŁÓW NAUKOWYCH</w:t>
      </w:r>
    </w:p>
    <w:p w14:paraId="3C783B15" w14:textId="77777777" w:rsidR="005E6E1A" w:rsidRPr="009317C1" w:rsidRDefault="005E6E1A" w:rsidP="00345CA0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317C1">
        <w:rPr>
          <w:rFonts w:asciiTheme="minorHAnsi" w:hAnsiTheme="minorHAnsi" w:cstheme="minorHAnsi"/>
          <w:b/>
          <w:sz w:val="24"/>
          <w:szCs w:val="24"/>
        </w:rPr>
        <w:t>OPIS PRZEDMIOTU ZAMÓWIENIA</w:t>
      </w:r>
    </w:p>
    <w:p w14:paraId="6B7F5703" w14:textId="754B2DC5" w:rsidR="005E6E1A" w:rsidRPr="009317C1" w:rsidRDefault="005E6E1A" w:rsidP="00345CA0">
      <w:pPr>
        <w:suppressAutoHyphens w:val="0"/>
        <w:autoSpaceDE w:val="0"/>
        <w:adjustRightInd w:val="0"/>
        <w:spacing w:after="0"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5E6E1A">
        <w:rPr>
          <w:rFonts w:asciiTheme="minorHAnsi" w:hAnsiTheme="minorHAnsi" w:cstheme="minorHAnsi"/>
          <w:b/>
          <w:sz w:val="24"/>
          <w:szCs w:val="24"/>
        </w:rPr>
        <w:t xml:space="preserve">Szkolenia dla nauczycieli akademickich: </w:t>
      </w:r>
      <w:r w:rsidRPr="009317C1">
        <w:rPr>
          <w:rFonts w:asciiTheme="minorHAnsi" w:hAnsiTheme="minorHAnsi" w:cstheme="minorHAnsi"/>
          <w:sz w:val="24"/>
          <w:szCs w:val="24"/>
        </w:rPr>
        <w:t xml:space="preserve">2 </w:t>
      </w:r>
      <w:r w:rsidR="00476450">
        <w:rPr>
          <w:rFonts w:asciiTheme="minorHAnsi" w:hAnsiTheme="minorHAnsi" w:cstheme="minorHAnsi"/>
          <w:sz w:val="24"/>
          <w:szCs w:val="24"/>
        </w:rPr>
        <w:t>grupy</w:t>
      </w:r>
      <w:r w:rsidRPr="009317C1">
        <w:rPr>
          <w:rFonts w:asciiTheme="minorHAnsi" w:hAnsiTheme="minorHAnsi" w:cstheme="minorHAnsi"/>
          <w:sz w:val="24"/>
          <w:szCs w:val="24"/>
        </w:rPr>
        <w:t xml:space="preserve">, </w:t>
      </w:r>
      <w:r w:rsidRPr="009317C1">
        <w:rPr>
          <w:rFonts w:asciiTheme="minorHAnsi" w:hAnsiTheme="minorHAnsi" w:cstheme="minorHAnsi"/>
          <w:sz w:val="24"/>
          <w:szCs w:val="24"/>
          <w:lang w:eastAsia="pl-PL"/>
        </w:rPr>
        <w:t>liczba uczestników: 54.</w:t>
      </w:r>
    </w:p>
    <w:p w14:paraId="40E16964" w14:textId="0222DC75" w:rsidR="005E6E1A" w:rsidRPr="005E6E1A" w:rsidRDefault="005E6E1A" w:rsidP="00345CA0">
      <w:pPr>
        <w:suppressAutoHyphens w:val="0"/>
        <w:autoSpaceDE w:val="0"/>
        <w:adjustRightInd w:val="0"/>
        <w:spacing w:after="0" w:line="276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E6E1A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Okres realizacji: </w:t>
      </w:r>
      <w:r w:rsidRPr="009317C1">
        <w:rPr>
          <w:rFonts w:asciiTheme="minorHAnsi" w:hAnsiTheme="minorHAnsi" w:cstheme="minorHAnsi"/>
          <w:sz w:val="24"/>
          <w:szCs w:val="24"/>
          <w:lang w:eastAsia="pl-PL"/>
        </w:rPr>
        <w:t xml:space="preserve">najpóźniej do </w:t>
      </w:r>
      <w:r w:rsidR="001F73ED">
        <w:rPr>
          <w:rFonts w:asciiTheme="minorHAnsi" w:hAnsiTheme="minorHAnsi" w:cstheme="minorHAnsi"/>
          <w:sz w:val="24"/>
          <w:szCs w:val="24"/>
          <w:lang w:eastAsia="pl-PL"/>
        </w:rPr>
        <w:t>1</w:t>
      </w:r>
      <w:r w:rsidR="00476450">
        <w:rPr>
          <w:rFonts w:asciiTheme="minorHAnsi" w:hAnsiTheme="minorHAnsi" w:cstheme="minorHAnsi"/>
          <w:sz w:val="24"/>
          <w:szCs w:val="24"/>
          <w:lang w:eastAsia="pl-PL"/>
        </w:rPr>
        <w:t>0</w:t>
      </w:r>
      <w:r w:rsidRPr="009317C1">
        <w:rPr>
          <w:rFonts w:asciiTheme="minorHAnsi" w:hAnsiTheme="minorHAnsi" w:cstheme="minorHAnsi"/>
          <w:sz w:val="24"/>
          <w:szCs w:val="24"/>
          <w:lang w:eastAsia="pl-PL"/>
        </w:rPr>
        <w:t>.1</w:t>
      </w:r>
      <w:r w:rsidR="001F73ED"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317C1">
        <w:rPr>
          <w:rFonts w:asciiTheme="minorHAnsi" w:hAnsiTheme="minorHAnsi" w:cstheme="minorHAnsi"/>
          <w:sz w:val="24"/>
          <w:szCs w:val="24"/>
          <w:lang w:eastAsia="pl-PL"/>
        </w:rPr>
        <w:t>.2020 r.</w:t>
      </w:r>
    </w:p>
    <w:p w14:paraId="2294F45A" w14:textId="77777777" w:rsidR="00860B9E" w:rsidRPr="009317C1" w:rsidRDefault="005E6E1A" w:rsidP="00345CA0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317C1">
        <w:rPr>
          <w:rFonts w:asciiTheme="minorHAnsi" w:hAnsiTheme="minorHAnsi" w:cstheme="minorHAnsi"/>
          <w:b/>
          <w:sz w:val="24"/>
          <w:szCs w:val="24"/>
        </w:rPr>
        <w:t xml:space="preserve">Tematyka szkoleń: </w:t>
      </w:r>
    </w:p>
    <w:p w14:paraId="476EDE10" w14:textId="77777777" w:rsidR="005E6E1A" w:rsidRPr="008C719E" w:rsidRDefault="008C719E" w:rsidP="00345CA0">
      <w:pPr>
        <w:pStyle w:val="NormalnyWeb"/>
        <w:numPr>
          <w:ilvl w:val="0"/>
          <w:numId w:val="4"/>
        </w:numPr>
        <w:spacing w:before="240" w:beforeAutospacing="0" w:after="120" w:afterAutospacing="0" w:line="276" w:lineRule="auto"/>
        <w:ind w:left="284" w:hanging="284"/>
        <w:jc w:val="both"/>
        <w:rPr>
          <w:rFonts w:asciiTheme="minorHAnsi" w:hAnsiTheme="minorHAnsi" w:cstheme="minorHAnsi"/>
          <w:b/>
          <w:color w:val="000000"/>
        </w:rPr>
      </w:pPr>
      <w:r w:rsidRPr="008C719E">
        <w:rPr>
          <w:rFonts w:asciiTheme="minorHAnsi" w:hAnsiTheme="minorHAnsi" w:cstheme="minorHAnsi"/>
          <w:b/>
          <w:color w:val="000000"/>
        </w:rPr>
        <w:t>Efektywne p</w:t>
      </w:r>
      <w:r w:rsidR="005E6E1A" w:rsidRPr="008C719E">
        <w:rPr>
          <w:rFonts w:asciiTheme="minorHAnsi" w:hAnsiTheme="minorHAnsi" w:cstheme="minorHAnsi"/>
          <w:b/>
          <w:color w:val="000000"/>
        </w:rPr>
        <w:t xml:space="preserve">isanie </w:t>
      </w:r>
      <w:r w:rsidRPr="008C719E">
        <w:rPr>
          <w:rFonts w:asciiTheme="minorHAnsi" w:hAnsiTheme="minorHAnsi" w:cstheme="minorHAnsi"/>
          <w:b/>
          <w:color w:val="000000"/>
        </w:rPr>
        <w:t>i publikowanie artykułów naukowych, wyszukiwanie źródeł w internecie</w:t>
      </w:r>
    </w:p>
    <w:p w14:paraId="0349DC97" w14:textId="77777777" w:rsidR="005E6E1A" w:rsidRPr="008C719E" w:rsidRDefault="005E6E1A" w:rsidP="00345CA0">
      <w:pPr>
        <w:pStyle w:val="Akapitzlist"/>
        <w:numPr>
          <w:ilvl w:val="0"/>
          <w:numId w:val="3"/>
        </w:numPr>
        <w:spacing w:after="0" w:line="276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719E">
        <w:rPr>
          <w:rFonts w:eastAsia="Times New Roman" w:cstheme="minorHAnsi"/>
          <w:sz w:val="24"/>
          <w:szCs w:val="24"/>
          <w:lang w:eastAsia="pl-PL"/>
        </w:rPr>
        <w:t>P</w:t>
      </w:r>
      <w:r w:rsidR="00B708D0" w:rsidRPr="008C719E">
        <w:rPr>
          <w:rFonts w:eastAsia="Times New Roman" w:cstheme="minorHAnsi"/>
          <w:sz w:val="24"/>
          <w:szCs w:val="24"/>
          <w:lang w:eastAsia="pl-PL"/>
        </w:rPr>
        <w:t>roces pisania tekstów naukowych</w:t>
      </w:r>
      <w:r w:rsidR="008C719E">
        <w:rPr>
          <w:rFonts w:eastAsia="Times New Roman" w:cstheme="minorHAnsi"/>
          <w:sz w:val="24"/>
          <w:szCs w:val="24"/>
          <w:lang w:eastAsia="pl-PL"/>
        </w:rPr>
        <w:t xml:space="preserve"> – warsztat autora tekstów naukowych.</w:t>
      </w:r>
    </w:p>
    <w:p w14:paraId="2E81BEF5" w14:textId="77777777" w:rsidR="00345CA0" w:rsidRDefault="00345CA0" w:rsidP="00345CA0">
      <w:pPr>
        <w:pStyle w:val="Akapitzlist"/>
        <w:numPr>
          <w:ilvl w:val="0"/>
          <w:numId w:val="3"/>
        </w:numPr>
        <w:spacing w:after="0" w:line="276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Efektywne pisanie artykułów naukowych.</w:t>
      </w:r>
    </w:p>
    <w:p w14:paraId="43A038FD" w14:textId="77777777" w:rsidR="00B708D0" w:rsidRDefault="00B708D0" w:rsidP="00345CA0">
      <w:pPr>
        <w:pStyle w:val="Akapitzlist"/>
        <w:numPr>
          <w:ilvl w:val="0"/>
          <w:numId w:val="3"/>
        </w:numPr>
        <w:spacing w:after="0" w:line="276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719E">
        <w:rPr>
          <w:rFonts w:eastAsia="Times New Roman" w:cstheme="minorHAnsi"/>
          <w:sz w:val="24"/>
          <w:szCs w:val="24"/>
          <w:lang w:eastAsia="pl-PL"/>
        </w:rPr>
        <w:t>Edytory</w:t>
      </w:r>
      <w:r w:rsidR="005E6E1A" w:rsidRPr="008C719E">
        <w:rPr>
          <w:rFonts w:eastAsia="Times New Roman" w:cstheme="minorHAnsi"/>
          <w:sz w:val="24"/>
          <w:szCs w:val="24"/>
          <w:lang w:eastAsia="pl-PL"/>
        </w:rPr>
        <w:t xml:space="preserve"> tekstu </w:t>
      </w:r>
      <w:r w:rsidR="008C719E">
        <w:rPr>
          <w:rFonts w:eastAsia="Times New Roman" w:cstheme="minorHAnsi"/>
          <w:sz w:val="24"/>
          <w:szCs w:val="24"/>
          <w:lang w:eastAsia="pl-PL"/>
        </w:rPr>
        <w:t>(Word, zamienniki i edytory specjalistyczne, z omówieniem jednego wskazanego przez Wykonawcę).</w:t>
      </w:r>
    </w:p>
    <w:p w14:paraId="74B71B39" w14:textId="77777777" w:rsidR="008C719E" w:rsidRPr="008C719E" w:rsidRDefault="008C719E" w:rsidP="00345CA0">
      <w:pPr>
        <w:pStyle w:val="Akapitzlist"/>
        <w:numPr>
          <w:ilvl w:val="0"/>
          <w:numId w:val="3"/>
        </w:numPr>
        <w:spacing w:after="0" w:line="276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Narzędzia ułatwiające pisanie tekstów naukowych.</w:t>
      </w:r>
    </w:p>
    <w:p w14:paraId="2F9C5E55" w14:textId="428778CC" w:rsidR="005E6E1A" w:rsidRPr="008C719E" w:rsidRDefault="005E6E1A" w:rsidP="00345CA0">
      <w:pPr>
        <w:pStyle w:val="Akapitzlist"/>
        <w:numPr>
          <w:ilvl w:val="0"/>
          <w:numId w:val="3"/>
        </w:numPr>
        <w:spacing w:after="0" w:line="276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719E">
        <w:rPr>
          <w:rFonts w:eastAsia="Times New Roman" w:cstheme="minorHAnsi"/>
          <w:sz w:val="24"/>
          <w:szCs w:val="24"/>
          <w:lang w:eastAsia="pl-PL"/>
        </w:rPr>
        <w:t>N</w:t>
      </w:r>
      <w:r w:rsidR="00B708D0" w:rsidRPr="008C719E">
        <w:rPr>
          <w:rFonts w:eastAsia="Times New Roman" w:cstheme="minorHAnsi"/>
          <w:sz w:val="24"/>
          <w:szCs w:val="24"/>
          <w:lang w:eastAsia="pl-PL"/>
        </w:rPr>
        <w:t>arzędzia do tworzenia wizualizacji oraz prezentacji danych</w:t>
      </w:r>
      <w:r w:rsidR="00345CA0">
        <w:rPr>
          <w:rFonts w:eastAsia="Times New Roman" w:cstheme="minorHAnsi"/>
          <w:sz w:val="24"/>
          <w:szCs w:val="24"/>
          <w:lang w:eastAsia="pl-PL"/>
        </w:rPr>
        <w:t>.</w:t>
      </w:r>
    </w:p>
    <w:p w14:paraId="33839650" w14:textId="77777777" w:rsidR="00345CA0" w:rsidRDefault="00345CA0" w:rsidP="00345CA0">
      <w:pPr>
        <w:pStyle w:val="Akapitzlist"/>
        <w:numPr>
          <w:ilvl w:val="0"/>
          <w:numId w:val="3"/>
        </w:numPr>
        <w:spacing w:after="0" w:line="276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Porządkowanie materiału badawczego oraz wybór stylu pisania, wybór rodzaju publikacji, kryteria recenzowania tekstów.</w:t>
      </w:r>
    </w:p>
    <w:p w14:paraId="32224A63" w14:textId="77777777" w:rsidR="00345CA0" w:rsidRDefault="00345CA0" w:rsidP="00345CA0">
      <w:pPr>
        <w:pStyle w:val="Akapitzlist"/>
        <w:numPr>
          <w:ilvl w:val="0"/>
          <w:numId w:val="3"/>
        </w:numPr>
        <w:spacing w:after="0" w:line="276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Konstrukcja artykułu (strategie tworzenia artykułów, struktura, tytuł, </w:t>
      </w:r>
      <w:r w:rsidRPr="005E6E1A">
        <w:rPr>
          <w:rFonts w:eastAsia="Times New Roman" w:cstheme="minorHAnsi"/>
          <w:sz w:val="24"/>
          <w:szCs w:val="24"/>
          <w:lang w:eastAsia="pl-PL"/>
        </w:rPr>
        <w:t>Key words</w:t>
      </w:r>
      <w:r>
        <w:rPr>
          <w:rFonts w:eastAsia="Times New Roman" w:cstheme="minorHAnsi"/>
          <w:sz w:val="24"/>
          <w:szCs w:val="24"/>
          <w:lang w:eastAsia="pl-PL"/>
        </w:rPr>
        <w:t>, abstrakt, wprowadzenie, metody badawcze, dyskusja).</w:t>
      </w:r>
    </w:p>
    <w:p w14:paraId="2DFC22C0" w14:textId="77777777" w:rsidR="00987E12" w:rsidRPr="008C719E" w:rsidRDefault="00987E12" w:rsidP="00987E12">
      <w:pPr>
        <w:pStyle w:val="Akapitzlist"/>
        <w:numPr>
          <w:ilvl w:val="0"/>
          <w:numId w:val="3"/>
        </w:numPr>
        <w:spacing w:after="0" w:line="276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719E">
        <w:rPr>
          <w:rFonts w:eastAsia="Times New Roman" w:cstheme="minorHAnsi"/>
          <w:sz w:val="24"/>
          <w:szCs w:val="24"/>
          <w:lang w:eastAsia="pl-PL"/>
        </w:rPr>
        <w:t>Rodzaje zasobów naukowych.</w:t>
      </w:r>
    </w:p>
    <w:p w14:paraId="320F511B" w14:textId="2240C969" w:rsidR="00B708D0" w:rsidRPr="008C719E" w:rsidRDefault="008C719E" w:rsidP="00345CA0">
      <w:pPr>
        <w:pStyle w:val="Akapitzlist"/>
        <w:numPr>
          <w:ilvl w:val="0"/>
          <w:numId w:val="3"/>
        </w:numPr>
        <w:spacing w:after="0" w:line="276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M</w:t>
      </w:r>
      <w:r w:rsidR="00801084">
        <w:rPr>
          <w:rFonts w:eastAsia="Times New Roman" w:cstheme="minorHAnsi"/>
          <w:sz w:val="24"/>
          <w:szCs w:val="24"/>
          <w:lang w:eastAsia="pl-PL"/>
        </w:rPr>
        <w:t>ene</w:t>
      </w:r>
      <w:r w:rsidR="00B708D0" w:rsidRPr="008C719E">
        <w:rPr>
          <w:rFonts w:eastAsia="Times New Roman" w:cstheme="minorHAnsi"/>
          <w:sz w:val="24"/>
          <w:szCs w:val="24"/>
          <w:lang w:eastAsia="pl-PL"/>
        </w:rPr>
        <w:t>dżer</w:t>
      </w:r>
      <w:r>
        <w:rPr>
          <w:rFonts w:eastAsia="Times New Roman" w:cstheme="minorHAnsi"/>
          <w:sz w:val="24"/>
          <w:szCs w:val="24"/>
          <w:lang w:eastAsia="pl-PL"/>
        </w:rPr>
        <w:t>y</w:t>
      </w:r>
      <w:r w:rsidR="00B708D0" w:rsidRPr="008C719E">
        <w:rPr>
          <w:rFonts w:eastAsia="Times New Roman" w:cstheme="minorHAnsi"/>
          <w:sz w:val="24"/>
          <w:szCs w:val="24"/>
          <w:lang w:eastAsia="pl-PL"/>
        </w:rPr>
        <w:t xml:space="preserve"> bibliografii</w:t>
      </w:r>
      <w:r>
        <w:rPr>
          <w:rFonts w:eastAsia="Times New Roman" w:cstheme="minorHAnsi"/>
          <w:sz w:val="24"/>
          <w:szCs w:val="24"/>
          <w:lang w:eastAsia="pl-PL"/>
        </w:rPr>
        <w:t xml:space="preserve"> (z omówieniem jednego wskazanego przez Wykonawcę).</w:t>
      </w:r>
    </w:p>
    <w:p w14:paraId="10A754E6" w14:textId="23C60214" w:rsidR="005E6E1A" w:rsidRPr="008C719E" w:rsidRDefault="005E6E1A" w:rsidP="00345CA0">
      <w:pPr>
        <w:pStyle w:val="Akapitzlist"/>
        <w:numPr>
          <w:ilvl w:val="0"/>
          <w:numId w:val="3"/>
        </w:numPr>
        <w:spacing w:after="0" w:line="276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719E">
        <w:rPr>
          <w:rFonts w:eastAsia="Times New Roman" w:cstheme="minorHAnsi"/>
          <w:sz w:val="24"/>
          <w:szCs w:val="24"/>
          <w:lang w:eastAsia="pl-PL"/>
        </w:rPr>
        <w:t xml:space="preserve">Ministerialne wykazy </w:t>
      </w:r>
      <w:r w:rsidR="00B708D0" w:rsidRPr="008C719E">
        <w:rPr>
          <w:rFonts w:eastAsia="Times New Roman" w:cstheme="minorHAnsi"/>
          <w:sz w:val="24"/>
          <w:szCs w:val="24"/>
          <w:lang w:eastAsia="pl-PL"/>
        </w:rPr>
        <w:t xml:space="preserve">wydawnictw oraz </w:t>
      </w:r>
      <w:r w:rsidRPr="008C719E">
        <w:rPr>
          <w:rFonts w:eastAsia="Times New Roman" w:cstheme="minorHAnsi"/>
          <w:sz w:val="24"/>
          <w:szCs w:val="24"/>
          <w:lang w:eastAsia="pl-PL"/>
        </w:rPr>
        <w:t>czasopism naukowych i recenzowanych materiałów</w:t>
      </w:r>
      <w:r w:rsidR="00345CA0">
        <w:rPr>
          <w:rFonts w:eastAsia="Times New Roman" w:cstheme="minorHAnsi"/>
          <w:sz w:val="24"/>
          <w:szCs w:val="24"/>
          <w:lang w:eastAsia="pl-PL"/>
        </w:rPr>
        <w:t xml:space="preserve"> z konferencji międzynarodowych.</w:t>
      </w:r>
    </w:p>
    <w:p w14:paraId="7E70B818" w14:textId="77777777" w:rsidR="009317C1" w:rsidRPr="009317C1" w:rsidRDefault="008C719E" w:rsidP="00345CA0">
      <w:pPr>
        <w:pStyle w:val="Akapitzlist"/>
        <w:numPr>
          <w:ilvl w:val="0"/>
          <w:numId w:val="3"/>
        </w:numPr>
        <w:spacing w:after="0" w:line="276" w:lineRule="auto"/>
        <w:ind w:left="709" w:hanging="425"/>
        <w:jc w:val="both"/>
        <w:rPr>
          <w:rFonts w:eastAsia="Times New Roman" w:cstheme="minorHAnsi"/>
          <w:sz w:val="24"/>
          <w:szCs w:val="24"/>
          <w:lang w:val="en-US" w:eastAsia="pl-PL"/>
        </w:rPr>
      </w:pPr>
      <w:r w:rsidRPr="002300D2">
        <w:rPr>
          <w:rFonts w:eastAsia="Times New Roman" w:cstheme="minorHAnsi"/>
          <w:sz w:val="24"/>
          <w:szCs w:val="24"/>
          <w:lang w:val="en-US" w:eastAsia="pl-PL"/>
        </w:rPr>
        <w:t>Znaczenie i obsługa baz danych</w:t>
      </w:r>
      <w:r w:rsidR="002300D2" w:rsidRPr="002300D2">
        <w:rPr>
          <w:rFonts w:eastAsia="Times New Roman" w:cstheme="minorHAnsi"/>
          <w:sz w:val="24"/>
          <w:szCs w:val="24"/>
          <w:lang w:val="en-US" w:eastAsia="pl-PL"/>
        </w:rPr>
        <w:t>, analiza cytowalności</w:t>
      </w:r>
      <w:r w:rsidRPr="002300D2">
        <w:rPr>
          <w:rFonts w:eastAsia="Times New Roman" w:cstheme="minorHAnsi"/>
          <w:sz w:val="24"/>
          <w:szCs w:val="24"/>
          <w:lang w:val="en-US" w:eastAsia="pl-PL"/>
        </w:rPr>
        <w:t xml:space="preserve">: Web of Science; Impact Factor, </w:t>
      </w:r>
      <w:r w:rsidR="005E6E1A" w:rsidRPr="002300D2">
        <w:rPr>
          <w:rFonts w:eastAsia="Times New Roman" w:cstheme="minorHAnsi"/>
          <w:sz w:val="24"/>
          <w:szCs w:val="24"/>
          <w:lang w:val="en-US" w:eastAsia="pl-PL"/>
        </w:rPr>
        <w:t>Scopus – CiteScore, Scimago Journal Rank (SJR), Source Nor</w:t>
      </w:r>
      <w:r w:rsidR="002300D2" w:rsidRPr="002300D2">
        <w:rPr>
          <w:rFonts w:eastAsia="Times New Roman" w:cstheme="minorHAnsi"/>
          <w:sz w:val="24"/>
          <w:szCs w:val="24"/>
          <w:lang w:val="en-US" w:eastAsia="pl-PL"/>
        </w:rPr>
        <w:t xml:space="preserve">malized Impact per Paper (SNIP), Google Metrics, </w:t>
      </w:r>
      <w:r w:rsidR="002300D2">
        <w:rPr>
          <w:rFonts w:eastAsia="Times New Roman" w:cstheme="minorHAnsi"/>
          <w:sz w:val="24"/>
          <w:szCs w:val="24"/>
          <w:lang w:val="en-US" w:eastAsia="pl-PL"/>
        </w:rPr>
        <w:t>I</w:t>
      </w:r>
      <w:r w:rsidR="005E6E1A" w:rsidRPr="002300D2">
        <w:rPr>
          <w:rFonts w:eastAsia="Times New Roman" w:cstheme="minorHAnsi"/>
          <w:sz w:val="24"/>
          <w:szCs w:val="24"/>
          <w:lang w:val="en-US" w:eastAsia="pl-PL"/>
        </w:rPr>
        <w:t>ndeks Hirscha oraz indeks</w:t>
      </w:r>
      <w:r w:rsidRPr="002300D2">
        <w:rPr>
          <w:rFonts w:eastAsia="Times New Roman" w:cstheme="minorHAnsi"/>
          <w:sz w:val="24"/>
          <w:szCs w:val="24"/>
          <w:lang w:val="en-US" w:eastAsia="pl-PL"/>
        </w:rPr>
        <w:t xml:space="preserve"> Egghe’a.</w:t>
      </w:r>
    </w:p>
    <w:p w14:paraId="455367EE" w14:textId="77777777" w:rsidR="005E6E1A" w:rsidRDefault="005E6E1A" w:rsidP="00345CA0">
      <w:pPr>
        <w:pStyle w:val="Akapitzlist"/>
        <w:numPr>
          <w:ilvl w:val="0"/>
          <w:numId w:val="3"/>
        </w:numPr>
        <w:spacing w:after="0" w:line="276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719E">
        <w:rPr>
          <w:rFonts w:eastAsia="Times New Roman" w:cstheme="minorHAnsi"/>
          <w:bCs/>
          <w:sz w:val="24"/>
          <w:szCs w:val="24"/>
          <w:lang w:eastAsia="pl-PL"/>
        </w:rPr>
        <w:t>Wyszukiwanie czasopism</w:t>
      </w:r>
      <w:r w:rsidR="008C719E" w:rsidRPr="008C719E">
        <w:rPr>
          <w:rFonts w:eastAsia="Times New Roman" w:cstheme="minorHAnsi"/>
          <w:bCs/>
          <w:sz w:val="24"/>
          <w:szCs w:val="24"/>
          <w:lang w:eastAsia="pl-PL"/>
        </w:rPr>
        <w:t xml:space="preserve">, </w:t>
      </w:r>
      <w:r w:rsidR="008C719E" w:rsidRPr="008C719E">
        <w:rPr>
          <w:rFonts w:eastAsia="Times New Roman" w:cstheme="minorHAnsi"/>
          <w:sz w:val="24"/>
          <w:szCs w:val="24"/>
          <w:lang w:eastAsia="pl-PL"/>
        </w:rPr>
        <w:t>opracowań naukowych, pełnych tekstów publikacji</w:t>
      </w:r>
      <w:r w:rsidRPr="008C719E">
        <w:rPr>
          <w:rFonts w:eastAsia="Times New Roman" w:cstheme="minorHAnsi"/>
          <w:bCs/>
          <w:sz w:val="24"/>
          <w:szCs w:val="24"/>
          <w:lang w:eastAsia="pl-PL"/>
        </w:rPr>
        <w:t xml:space="preserve"> oraz innych zasobów naukowych</w:t>
      </w:r>
      <w:r w:rsidR="008C719E" w:rsidRPr="008C719E">
        <w:rPr>
          <w:rFonts w:eastAsia="Times New Roman" w:cstheme="minorHAnsi"/>
          <w:bCs/>
          <w:sz w:val="24"/>
          <w:szCs w:val="24"/>
          <w:lang w:eastAsia="pl-PL"/>
        </w:rPr>
        <w:t xml:space="preserve"> (w tym: Open Access, zasoby sieciowe)</w:t>
      </w:r>
      <w:r w:rsidRPr="008C719E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Pr="008C719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24409CA" w14:textId="77777777" w:rsidR="00345CA0" w:rsidRPr="008C719E" w:rsidRDefault="00345CA0" w:rsidP="00345CA0">
      <w:pPr>
        <w:pStyle w:val="Akapitzlist"/>
        <w:numPr>
          <w:ilvl w:val="0"/>
          <w:numId w:val="3"/>
        </w:numPr>
        <w:spacing w:after="0" w:line="276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719E">
        <w:rPr>
          <w:rFonts w:eastAsia="Times New Roman" w:cstheme="minorHAnsi"/>
          <w:sz w:val="24"/>
          <w:szCs w:val="24"/>
          <w:lang w:eastAsia="pl-PL"/>
        </w:rPr>
        <w:t>Narzędzia umożliwiające zarządzanie zespołami badawczymi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6749CF4A" w14:textId="77777777" w:rsidR="002300D2" w:rsidRPr="008C719E" w:rsidRDefault="002300D2" w:rsidP="00345CA0">
      <w:pPr>
        <w:pStyle w:val="Akapitzlist"/>
        <w:numPr>
          <w:ilvl w:val="0"/>
          <w:numId w:val="3"/>
        </w:numPr>
        <w:spacing w:after="0" w:line="276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Czynniki determinujące podejmowanie decyzji o publikacji w konkretnym czasopiśmie naukowym (czasopisma krajowe czy międzynarodowe). </w:t>
      </w:r>
    </w:p>
    <w:p w14:paraId="575CF625" w14:textId="77777777" w:rsidR="009317C1" w:rsidRDefault="009317C1" w:rsidP="00345CA0">
      <w:pPr>
        <w:pStyle w:val="Akapitzlist"/>
        <w:numPr>
          <w:ilvl w:val="0"/>
          <w:numId w:val="3"/>
        </w:numPr>
        <w:spacing w:after="0" w:line="276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Popularyzacja wyników własnych badań naukowych (z uwzględnieniem mediów społecznościowych oraz internetu).</w:t>
      </w:r>
    </w:p>
    <w:p w14:paraId="33BA3C02" w14:textId="413B87A2" w:rsidR="00345CA0" w:rsidRPr="005E6E1A" w:rsidRDefault="002300D2" w:rsidP="00345CA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5E6E1A">
        <w:rPr>
          <w:rFonts w:asciiTheme="minorHAnsi" w:hAnsiTheme="minorHAnsi" w:cstheme="minorHAnsi"/>
        </w:rPr>
        <w:t xml:space="preserve">Uczestnicy szkolenia </w:t>
      </w:r>
      <w:r w:rsidR="00345CA0">
        <w:rPr>
          <w:rFonts w:asciiTheme="minorHAnsi" w:hAnsiTheme="minorHAnsi" w:cstheme="minorHAnsi"/>
        </w:rPr>
        <w:t xml:space="preserve">uzyskają podstawową wiedzę dot. technik pisania prac naukowych, przygotowania artykułów do publikacji. Podczas szkolenia Wykonawca zapozna uczestników </w:t>
      </w:r>
      <w:r w:rsidR="00957DC1">
        <w:rPr>
          <w:rFonts w:asciiTheme="minorHAnsi" w:hAnsiTheme="minorHAnsi" w:cstheme="minorHAnsi"/>
        </w:rPr>
        <w:br/>
      </w:r>
      <w:r w:rsidR="00345CA0">
        <w:rPr>
          <w:rFonts w:asciiTheme="minorHAnsi" w:hAnsiTheme="minorHAnsi" w:cstheme="minorHAnsi"/>
        </w:rPr>
        <w:lastRenderedPageBreak/>
        <w:t>z zagadnieniami dotyczącymi praw autorskich, praw własności intelektualnej, plagiatu, najczęściej popełnianych błędów podczas pisania artykułów oraz sposobów ich unikania. Efektem szkolenia powinien być wzrost kompetencji w zakresie efektywnego i przejrzystego pisania prac naukowych.</w:t>
      </w:r>
    </w:p>
    <w:p w14:paraId="03F6B360" w14:textId="77777777" w:rsidR="008C719E" w:rsidRPr="008C719E" w:rsidRDefault="008C719E" w:rsidP="00345CA0">
      <w:pPr>
        <w:pStyle w:val="NormalnyWeb"/>
        <w:numPr>
          <w:ilvl w:val="0"/>
          <w:numId w:val="4"/>
        </w:numPr>
        <w:spacing w:before="240" w:beforeAutospacing="0" w:after="120" w:afterAutospacing="0" w:line="276" w:lineRule="auto"/>
        <w:ind w:left="284" w:hanging="284"/>
        <w:jc w:val="both"/>
        <w:rPr>
          <w:rFonts w:asciiTheme="minorHAnsi" w:hAnsiTheme="minorHAnsi" w:cstheme="minorHAnsi"/>
          <w:b/>
          <w:color w:val="000000"/>
        </w:rPr>
      </w:pPr>
      <w:r w:rsidRPr="008C719E">
        <w:rPr>
          <w:rFonts w:asciiTheme="minorHAnsi" w:hAnsiTheme="minorHAnsi" w:cstheme="minorHAnsi"/>
          <w:b/>
        </w:rPr>
        <w:t xml:space="preserve">Skuteczne pisanie, badania i zarządzanie pracą naukową. Komunikacja z innymi </w:t>
      </w:r>
      <w:r w:rsidRPr="008C719E">
        <w:rPr>
          <w:rFonts w:asciiTheme="minorHAnsi" w:hAnsiTheme="minorHAnsi" w:cstheme="minorHAnsi"/>
          <w:b/>
          <w:color w:val="000000"/>
        </w:rPr>
        <w:t>badaczami</w:t>
      </w:r>
    </w:p>
    <w:p w14:paraId="2A4C248C" w14:textId="01F97FFF" w:rsidR="004D47AD" w:rsidRDefault="003F2DE7" w:rsidP="00345CA0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T</w:t>
      </w:r>
      <w:r w:rsidR="004D47AD" w:rsidRPr="005E6E1A">
        <w:rPr>
          <w:rFonts w:cstheme="minorHAnsi"/>
          <w:sz w:val="24"/>
          <w:szCs w:val="24"/>
        </w:rPr>
        <w:t xml:space="preserve">eoria i </w:t>
      </w:r>
      <w:r w:rsidR="004D47AD" w:rsidRPr="001F73ED">
        <w:rPr>
          <w:rFonts w:cstheme="minorHAnsi"/>
          <w:sz w:val="24"/>
          <w:szCs w:val="24"/>
        </w:rPr>
        <w:t xml:space="preserve">praktyka </w:t>
      </w:r>
      <w:r w:rsidRPr="001F73ED">
        <w:rPr>
          <w:rFonts w:cstheme="minorHAnsi"/>
          <w:sz w:val="24"/>
          <w:szCs w:val="24"/>
        </w:rPr>
        <w:t xml:space="preserve">w </w:t>
      </w:r>
      <w:r w:rsidR="004D47AD" w:rsidRPr="001F73ED">
        <w:rPr>
          <w:rFonts w:cstheme="minorHAnsi"/>
          <w:sz w:val="24"/>
          <w:szCs w:val="24"/>
        </w:rPr>
        <w:t>zarządzani</w:t>
      </w:r>
      <w:r w:rsidRPr="001F73ED">
        <w:rPr>
          <w:rFonts w:cstheme="minorHAnsi"/>
          <w:sz w:val="24"/>
          <w:szCs w:val="24"/>
        </w:rPr>
        <w:t>u</w:t>
      </w:r>
      <w:r w:rsidR="004D47AD" w:rsidRPr="001F73ED">
        <w:rPr>
          <w:rFonts w:cstheme="minorHAnsi"/>
          <w:sz w:val="24"/>
          <w:szCs w:val="24"/>
        </w:rPr>
        <w:t xml:space="preserve"> pracą </w:t>
      </w:r>
      <w:r w:rsidR="00476450">
        <w:rPr>
          <w:rFonts w:cstheme="minorHAnsi"/>
          <w:sz w:val="24"/>
          <w:szCs w:val="24"/>
        </w:rPr>
        <w:t>badawczą</w:t>
      </w:r>
      <w:r w:rsidR="004D47AD">
        <w:rPr>
          <w:rFonts w:cstheme="minorHAnsi"/>
          <w:sz w:val="24"/>
          <w:szCs w:val="24"/>
        </w:rPr>
        <w:t>,</w:t>
      </w:r>
      <w:r w:rsidR="004D47A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4D47AD">
        <w:rPr>
          <w:rFonts w:cstheme="minorHAnsi"/>
          <w:sz w:val="24"/>
          <w:szCs w:val="24"/>
        </w:rPr>
        <w:t>w tym projektami badawczymi.</w:t>
      </w:r>
    </w:p>
    <w:p w14:paraId="4622CAF4" w14:textId="77777777" w:rsidR="004D47AD" w:rsidRDefault="004D47AD" w:rsidP="00345CA0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E6E1A">
        <w:rPr>
          <w:rFonts w:cstheme="minorHAnsi"/>
          <w:sz w:val="24"/>
          <w:szCs w:val="24"/>
        </w:rPr>
        <w:t xml:space="preserve">Definiowanie i planowanie </w:t>
      </w:r>
      <w:r>
        <w:rPr>
          <w:rFonts w:cstheme="minorHAnsi"/>
          <w:sz w:val="24"/>
          <w:szCs w:val="24"/>
        </w:rPr>
        <w:t>badań, w tym projektów badawczych.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3FD0C00B" w14:textId="77777777" w:rsidR="004D47AD" w:rsidRDefault="004D47AD" w:rsidP="00345CA0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Rodzaje projektów badawczych, źródła finansowania zadań badawczych</w:t>
      </w:r>
      <w:r w:rsidR="009317C1">
        <w:rPr>
          <w:rFonts w:eastAsia="Times New Roman" w:cstheme="minorHAnsi"/>
          <w:bCs/>
          <w:sz w:val="24"/>
          <w:szCs w:val="24"/>
          <w:lang w:eastAsia="pl-PL"/>
        </w:rPr>
        <w:t xml:space="preserve"> (w tym zewnętrzne instytucje finansujące)</w:t>
      </w:r>
      <w:r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466431D3" w14:textId="46BB3721" w:rsidR="009317C1" w:rsidRDefault="009317C1" w:rsidP="00345CA0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Przygotowanie planu prac </w:t>
      </w:r>
      <w:r w:rsidR="00345CA0">
        <w:rPr>
          <w:rFonts w:eastAsia="Times New Roman" w:cstheme="minorHAnsi"/>
          <w:bCs/>
          <w:sz w:val="24"/>
          <w:szCs w:val="24"/>
          <w:lang w:eastAsia="pl-PL"/>
        </w:rPr>
        <w:t>badawczych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</w:p>
    <w:p w14:paraId="0CD83E9A" w14:textId="260B5438" w:rsidR="009317C1" w:rsidRDefault="009317C1" w:rsidP="00345CA0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Zasady przygotowania wniosków grantowych o finansowanie prac </w:t>
      </w:r>
      <w:r w:rsidR="00345CA0">
        <w:rPr>
          <w:rFonts w:eastAsia="Times New Roman" w:cstheme="minorHAnsi"/>
          <w:bCs/>
          <w:sz w:val="24"/>
          <w:szCs w:val="24"/>
          <w:lang w:eastAsia="pl-PL"/>
        </w:rPr>
        <w:t>badawczych</w:t>
      </w:r>
      <w:r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5EE65057" w14:textId="7E53347D" w:rsidR="004D47AD" w:rsidRPr="009317C1" w:rsidRDefault="009317C1" w:rsidP="00345CA0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E6E1A">
        <w:rPr>
          <w:rFonts w:cstheme="minorHAnsi"/>
          <w:sz w:val="24"/>
          <w:szCs w:val="24"/>
        </w:rPr>
        <w:t xml:space="preserve">Specyfika funkcjonowania zespołów </w:t>
      </w:r>
      <w:r w:rsidR="00345CA0">
        <w:rPr>
          <w:rFonts w:eastAsia="Times New Roman" w:cstheme="minorHAnsi"/>
          <w:bCs/>
          <w:sz w:val="24"/>
          <w:szCs w:val="24"/>
          <w:lang w:eastAsia="pl-PL"/>
        </w:rPr>
        <w:t>badawczych</w:t>
      </w:r>
      <w:r>
        <w:rPr>
          <w:rFonts w:cstheme="minorHAnsi"/>
          <w:sz w:val="24"/>
          <w:szCs w:val="24"/>
        </w:rPr>
        <w:t>, w tym rozwiązywanie konfliktów.</w:t>
      </w:r>
    </w:p>
    <w:p w14:paraId="44A514DD" w14:textId="77777777" w:rsidR="009317C1" w:rsidRDefault="009317C1" w:rsidP="00345CA0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Planowanie pracy własnej i całego zespołu.</w:t>
      </w:r>
    </w:p>
    <w:p w14:paraId="0C1E3469" w14:textId="2E648BED" w:rsidR="009317C1" w:rsidRDefault="009317C1" w:rsidP="00345CA0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Style kierowania zespołem </w:t>
      </w:r>
      <w:r w:rsidR="00345CA0">
        <w:rPr>
          <w:rFonts w:eastAsia="Times New Roman" w:cstheme="minorHAnsi"/>
          <w:bCs/>
          <w:sz w:val="24"/>
          <w:szCs w:val="24"/>
          <w:lang w:eastAsia="pl-PL"/>
        </w:rPr>
        <w:t>badawczym.</w:t>
      </w:r>
    </w:p>
    <w:p w14:paraId="7DCD569D" w14:textId="77777777" w:rsidR="009317C1" w:rsidRDefault="009317C1" w:rsidP="00345CA0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Podział zadań wśród członków zespołów badawczych, komunikacja w zespole.</w:t>
      </w:r>
    </w:p>
    <w:p w14:paraId="4980C743" w14:textId="49AB186F" w:rsidR="009317C1" w:rsidRDefault="009317C1" w:rsidP="00345CA0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Zarządzanie pracą </w:t>
      </w:r>
      <w:r w:rsidR="00345CA0">
        <w:rPr>
          <w:rFonts w:eastAsia="Times New Roman" w:cstheme="minorHAnsi"/>
          <w:bCs/>
          <w:sz w:val="24"/>
          <w:szCs w:val="24"/>
          <w:lang w:eastAsia="pl-PL"/>
        </w:rPr>
        <w:t>badawczą</w:t>
      </w:r>
      <w:r>
        <w:rPr>
          <w:rFonts w:eastAsia="Times New Roman" w:cstheme="minorHAnsi"/>
          <w:bCs/>
          <w:sz w:val="24"/>
          <w:szCs w:val="24"/>
          <w:lang w:eastAsia="pl-PL"/>
        </w:rPr>
        <w:t>, zespołem badawczym oraz zarządzanie ryzykiem.</w:t>
      </w:r>
    </w:p>
    <w:p w14:paraId="6C69237D" w14:textId="77777777" w:rsidR="009317C1" w:rsidRDefault="009317C1" w:rsidP="00345CA0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Kontrola i monitorowanie przebiegu pracy badawczej.</w:t>
      </w:r>
    </w:p>
    <w:p w14:paraId="18835D8F" w14:textId="43D542A0" w:rsidR="009317C1" w:rsidRPr="009317C1" w:rsidRDefault="009317C1" w:rsidP="00345CA0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Rozliczenie pracy badawczej</w:t>
      </w:r>
      <w:r w:rsidR="00345CA0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3CCDEB6E" w14:textId="23CF2001" w:rsidR="00987E12" w:rsidRPr="00987E12" w:rsidRDefault="00987E12" w:rsidP="00987E12">
      <w:pPr>
        <w:suppressAutoHyphens w:val="0"/>
        <w:autoSpaceDE w:val="0"/>
        <w:adjustRightInd w:val="0"/>
        <w:spacing w:after="0" w:line="276" w:lineRule="auto"/>
        <w:jc w:val="both"/>
        <w:textAlignment w:val="auto"/>
        <w:rPr>
          <w:rFonts w:cstheme="minorHAnsi"/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>Wykonawca przeprowadzi</w:t>
      </w:r>
      <w:r w:rsidRPr="00987E12">
        <w:rPr>
          <w:rFonts w:cs="Calibri"/>
          <w:color w:val="000000"/>
          <w:sz w:val="24"/>
          <w:szCs w:val="24"/>
          <w:lang w:eastAsia="pl-PL"/>
        </w:rPr>
        <w:t xml:space="preserve"> szkole</w:t>
      </w:r>
      <w:r>
        <w:rPr>
          <w:rFonts w:cs="Calibri"/>
          <w:color w:val="000000"/>
          <w:sz w:val="24"/>
          <w:szCs w:val="24"/>
          <w:lang w:eastAsia="pl-PL"/>
        </w:rPr>
        <w:t>nia</w:t>
      </w:r>
      <w:r w:rsidRPr="00987E12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987E12">
        <w:rPr>
          <w:rFonts w:cs="Calibri"/>
          <w:bCs/>
          <w:color w:val="000000"/>
          <w:sz w:val="24"/>
          <w:szCs w:val="24"/>
          <w:lang w:eastAsia="pl-PL"/>
        </w:rPr>
        <w:t>w formie zamkniętej</w:t>
      </w:r>
      <w:r>
        <w:rPr>
          <w:rFonts w:cs="Calibri"/>
          <w:color w:val="000000"/>
          <w:sz w:val="24"/>
          <w:szCs w:val="24"/>
          <w:lang w:eastAsia="pl-PL"/>
        </w:rPr>
        <w:t xml:space="preserve"> tylko</w:t>
      </w:r>
      <w:r w:rsidRPr="00987E12">
        <w:rPr>
          <w:rFonts w:cs="Calibri"/>
          <w:color w:val="000000"/>
          <w:sz w:val="24"/>
          <w:szCs w:val="24"/>
          <w:lang w:eastAsia="pl-PL"/>
        </w:rPr>
        <w:t xml:space="preserve"> </w:t>
      </w:r>
      <w:r>
        <w:rPr>
          <w:rFonts w:cs="Calibri"/>
          <w:color w:val="000000"/>
          <w:sz w:val="24"/>
          <w:szCs w:val="24"/>
          <w:lang w:eastAsia="pl-PL"/>
        </w:rPr>
        <w:t>dla nauczycieli akademickich PWSIiP w Łomży.</w:t>
      </w:r>
      <w:r w:rsidRPr="00987E12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5E6E1A">
        <w:rPr>
          <w:rFonts w:cstheme="minorHAnsi"/>
          <w:sz w:val="24"/>
          <w:szCs w:val="24"/>
        </w:rPr>
        <w:t>Szkolenia odbędą się w siedzibie Zamawiającego. W przypadku zaostrzenia przepisów związanych z sytuacją epidemiczną, na wniosek Zamawiającego szkolenia odbywać się będą on-line</w:t>
      </w:r>
      <w:r w:rsidRPr="00987E12">
        <w:rPr>
          <w:rFonts w:cs="Calibri"/>
          <w:color w:val="000000"/>
          <w:sz w:val="24"/>
          <w:szCs w:val="24"/>
          <w:lang w:eastAsia="pl-PL"/>
        </w:rPr>
        <w:t xml:space="preserve">. </w:t>
      </w:r>
      <w:r w:rsidRPr="00987E12">
        <w:rPr>
          <w:rFonts w:cs="Calibri"/>
          <w:b/>
          <w:bCs/>
          <w:color w:val="000000"/>
          <w:sz w:val="24"/>
          <w:szCs w:val="24"/>
          <w:lang w:eastAsia="pl-PL"/>
        </w:rPr>
        <w:t xml:space="preserve">Każde szkolenie to </w:t>
      </w:r>
      <w:r>
        <w:rPr>
          <w:rFonts w:cs="Calibri"/>
          <w:b/>
          <w:bCs/>
          <w:color w:val="000000"/>
          <w:sz w:val="24"/>
          <w:szCs w:val="24"/>
          <w:lang w:eastAsia="pl-PL"/>
        </w:rPr>
        <w:t>35</w:t>
      </w:r>
      <w:r w:rsidRPr="00987E12">
        <w:rPr>
          <w:rFonts w:cs="Calibri"/>
          <w:b/>
          <w:bCs/>
          <w:color w:val="000000"/>
          <w:sz w:val="24"/>
          <w:szCs w:val="24"/>
          <w:lang w:eastAsia="pl-PL"/>
        </w:rPr>
        <w:t xml:space="preserve"> godzin </w:t>
      </w:r>
      <w:r>
        <w:rPr>
          <w:rFonts w:cs="Calibri"/>
          <w:b/>
          <w:bCs/>
          <w:color w:val="000000"/>
          <w:sz w:val="24"/>
          <w:szCs w:val="24"/>
          <w:lang w:eastAsia="pl-PL"/>
        </w:rPr>
        <w:t>zegarowych</w:t>
      </w:r>
      <w:r w:rsidRPr="00987E12">
        <w:rPr>
          <w:rFonts w:cs="Calibri"/>
          <w:b/>
          <w:bCs/>
          <w:color w:val="000000"/>
          <w:sz w:val="24"/>
          <w:szCs w:val="24"/>
          <w:lang w:eastAsia="pl-PL"/>
        </w:rPr>
        <w:t xml:space="preserve"> </w:t>
      </w:r>
      <w:r w:rsidRPr="00987E12">
        <w:rPr>
          <w:rFonts w:cs="Calibri"/>
          <w:color w:val="000000"/>
          <w:sz w:val="24"/>
          <w:szCs w:val="24"/>
          <w:lang w:eastAsia="pl-PL"/>
        </w:rPr>
        <w:t xml:space="preserve">(Zamawiający dopuszcza różne rozwiązania godzinowe, np. </w:t>
      </w:r>
      <w:r>
        <w:rPr>
          <w:rFonts w:cs="Calibri"/>
          <w:color w:val="000000"/>
          <w:sz w:val="24"/>
          <w:szCs w:val="24"/>
          <w:lang w:eastAsia="pl-PL"/>
        </w:rPr>
        <w:t xml:space="preserve">5 dni po 7 godzin </w:t>
      </w:r>
      <w:r w:rsidRPr="00987E12">
        <w:rPr>
          <w:rFonts w:cs="Calibri"/>
          <w:color w:val="000000"/>
          <w:sz w:val="24"/>
          <w:szCs w:val="24"/>
          <w:lang w:eastAsia="pl-PL"/>
        </w:rPr>
        <w:t xml:space="preserve">lub </w:t>
      </w:r>
      <w:r>
        <w:rPr>
          <w:rFonts w:cs="Calibri"/>
          <w:color w:val="000000"/>
          <w:sz w:val="24"/>
          <w:szCs w:val="24"/>
          <w:lang w:eastAsia="pl-PL"/>
        </w:rPr>
        <w:t>7 dni po</w:t>
      </w:r>
      <w:r w:rsidRPr="00987E12">
        <w:rPr>
          <w:rFonts w:cs="Calibri"/>
          <w:color w:val="000000"/>
          <w:sz w:val="24"/>
          <w:szCs w:val="24"/>
          <w:lang w:eastAsia="pl-PL"/>
        </w:rPr>
        <w:t xml:space="preserve"> </w:t>
      </w:r>
      <w:r>
        <w:rPr>
          <w:rFonts w:cs="Calibri"/>
          <w:color w:val="000000"/>
          <w:sz w:val="24"/>
          <w:szCs w:val="24"/>
          <w:lang w:eastAsia="pl-PL"/>
        </w:rPr>
        <w:t>5</w:t>
      </w:r>
      <w:r w:rsidRPr="00987E12">
        <w:rPr>
          <w:rFonts w:cs="Calibri"/>
          <w:color w:val="000000"/>
          <w:sz w:val="24"/>
          <w:szCs w:val="24"/>
          <w:lang w:eastAsia="pl-PL"/>
        </w:rPr>
        <w:t xml:space="preserve"> godzin, </w:t>
      </w:r>
      <w:r>
        <w:rPr>
          <w:rFonts w:cs="Calibri"/>
          <w:color w:val="000000"/>
          <w:sz w:val="24"/>
          <w:szCs w:val="24"/>
          <w:lang w:eastAsia="pl-PL"/>
        </w:rPr>
        <w:t xml:space="preserve">lub </w:t>
      </w:r>
      <w:r w:rsidRPr="00987E12">
        <w:rPr>
          <w:rFonts w:cs="Calibri"/>
          <w:color w:val="000000"/>
          <w:sz w:val="24"/>
          <w:szCs w:val="24"/>
          <w:lang w:eastAsia="pl-PL"/>
        </w:rPr>
        <w:t>inne rozwiązani</w:t>
      </w:r>
      <w:r>
        <w:rPr>
          <w:rFonts w:cs="Calibri"/>
          <w:color w:val="000000"/>
          <w:sz w:val="24"/>
          <w:szCs w:val="24"/>
          <w:lang w:eastAsia="pl-PL"/>
        </w:rPr>
        <w:t xml:space="preserve">e dogodne dla Zamawiającego </w:t>
      </w:r>
      <w:r w:rsidR="00957DC1">
        <w:rPr>
          <w:rFonts w:cs="Calibri"/>
          <w:color w:val="000000"/>
          <w:sz w:val="24"/>
          <w:szCs w:val="24"/>
          <w:lang w:eastAsia="pl-PL"/>
        </w:rPr>
        <w:br/>
      </w:r>
      <w:r>
        <w:rPr>
          <w:rFonts w:cs="Calibri"/>
          <w:color w:val="000000"/>
          <w:sz w:val="24"/>
          <w:szCs w:val="24"/>
          <w:lang w:eastAsia="pl-PL"/>
        </w:rPr>
        <w:t>i Wykonawcy</w:t>
      </w:r>
      <w:r w:rsidRPr="00987E12">
        <w:rPr>
          <w:rFonts w:cs="Calibri"/>
          <w:color w:val="000000"/>
          <w:sz w:val="24"/>
          <w:szCs w:val="24"/>
          <w:lang w:eastAsia="pl-PL"/>
        </w:rPr>
        <w:t>).</w:t>
      </w:r>
      <w:r>
        <w:rPr>
          <w:rFonts w:cs="Calibri"/>
          <w:color w:val="000000"/>
          <w:sz w:val="24"/>
          <w:szCs w:val="24"/>
          <w:lang w:eastAsia="pl-PL"/>
        </w:rPr>
        <w:t xml:space="preserve"> Wykonawca przekaże Zamawiającemu program szkoleń najpóźniej na tydzień przed pierwszym szkoleniem do akceptacji. Wykonawca zapewni uczestnikom szkolenia materiały szkoleniowe oraz jeden dodatkowy egzemplarz dla Zamawiającego.</w:t>
      </w:r>
      <w:r w:rsidR="006F557D">
        <w:rPr>
          <w:rFonts w:cs="Calibri"/>
          <w:color w:val="000000"/>
          <w:sz w:val="24"/>
          <w:szCs w:val="24"/>
          <w:lang w:eastAsia="pl-PL"/>
        </w:rPr>
        <w:t xml:space="preserve"> Każdy uczestnik szkolenia otrzyma certyfikat jego ukończenia.</w:t>
      </w:r>
      <w:r w:rsidRPr="00987E12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987E12">
        <w:rPr>
          <w:rFonts w:cs="Calibri"/>
          <w:bCs/>
          <w:color w:val="000000"/>
          <w:sz w:val="24"/>
          <w:szCs w:val="24"/>
          <w:lang w:eastAsia="pl-PL"/>
        </w:rPr>
        <w:t xml:space="preserve">Zakres merytoryczny szkoleń </w:t>
      </w:r>
      <w:r>
        <w:rPr>
          <w:rFonts w:cs="Calibri"/>
          <w:color w:val="000000"/>
          <w:sz w:val="24"/>
          <w:szCs w:val="24"/>
          <w:lang w:eastAsia="pl-PL"/>
        </w:rPr>
        <w:t>zostanie</w:t>
      </w:r>
      <w:r w:rsidRPr="00987E12">
        <w:rPr>
          <w:rFonts w:cs="Calibri"/>
          <w:color w:val="000000"/>
          <w:sz w:val="24"/>
          <w:szCs w:val="24"/>
          <w:lang w:eastAsia="pl-PL"/>
        </w:rPr>
        <w:t xml:space="preserve"> opracowany w oparciu </w:t>
      </w:r>
      <w:r w:rsidR="00957DC1">
        <w:rPr>
          <w:rFonts w:cs="Calibri"/>
          <w:color w:val="000000"/>
          <w:sz w:val="24"/>
          <w:szCs w:val="24"/>
          <w:lang w:eastAsia="pl-PL"/>
        </w:rPr>
        <w:br/>
      </w:r>
      <w:r w:rsidRPr="00987E12">
        <w:rPr>
          <w:rFonts w:cs="Calibri"/>
          <w:color w:val="000000"/>
          <w:sz w:val="24"/>
          <w:szCs w:val="24"/>
          <w:lang w:eastAsia="pl-PL"/>
        </w:rPr>
        <w:t xml:space="preserve">o najnowsze trendy nauki polskiej i światowej. </w:t>
      </w:r>
      <w:r w:rsidRPr="00987E12">
        <w:rPr>
          <w:rFonts w:cs="Calibri"/>
          <w:bCs/>
          <w:color w:val="000000"/>
          <w:sz w:val="24"/>
          <w:szCs w:val="24"/>
          <w:lang w:eastAsia="pl-PL"/>
        </w:rPr>
        <w:t xml:space="preserve">Zajęcia </w:t>
      </w:r>
      <w:r>
        <w:rPr>
          <w:rFonts w:cs="Calibri"/>
          <w:bCs/>
          <w:color w:val="000000"/>
          <w:sz w:val="24"/>
          <w:szCs w:val="24"/>
          <w:lang w:eastAsia="pl-PL"/>
        </w:rPr>
        <w:t>poprowadzą trenerzy – praktycy,</w:t>
      </w:r>
      <w:r w:rsidRPr="00987E12">
        <w:rPr>
          <w:rFonts w:cs="Calibri"/>
          <w:color w:val="000000"/>
          <w:sz w:val="24"/>
          <w:szCs w:val="24"/>
          <w:lang w:eastAsia="pl-PL"/>
        </w:rPr>
        <w:t xml:space="preserve"> posiadający wieloletnie doświadczenie w zakresie poszczególnych dziedzin</w:t>
      </w:r>
      <w:r w:rsidR="006F557D">
        <w:rPr>
          <w:rFonts w:cs="Calibri"/>
          <w:color w:val="000000"/>
          <w:sz w:val="24"/>
          <w:szCs w:val="24"/>
          <w:lang w:eastAsia="pl-PL"/>
        </w:rPr>
        <w:t xml:space="preserve"> (co najmniej </w:t>
      </w:r>
      <w:r w:rsidR="00F10035">
        <w:rPr>
          <w:rFonts w:cs="Calibri"/>
          <w:color w:val="000000"/>
          <w:sz w:val="24"/>
          <w:szCs w:val="24"/>
          <w:lang w:eastAsia="pl-PL"/>
        </w:rPr>
        <w:t>5</w:t>
      </w:r>
      <w:r w:rsidR="006F557D">
        <w:rPr>
          <w:rFonts w:cs="Calibri"/>
          <w:color w:val="000000"/>
          <w:sz w:val="24"/>
          <w:szCs w:val="24"/>
          <w:lang w:eastAsia="pl-PL"/>
        </w:rPr>
        <w:t xml:space="preserve"> letnie doświadczenie, przeprowadzenie co najmniej </w:t>
      </w:r>
      <w:r w:rsidR="00D815C6">
        <w:rPr>
          <w:rFonts w:cs="Calibri"/>
          <w:color w:val="000000"/>
          <w:sz w:val="24"/>
          <w:szCs w:val="24"/>
          <w:lang w:eastAsia="pl-PL"/>
        </w:rPr>
        <w:t>5</w:t>
      </w:r>
      <w:r w:rsidR="006F557D">
        <w:rPr>
          <w:rFonts w:cs="Calibri"/>
          <w:color w:val="000000"/>
          <w:sz w:val="24"/>
          <w:szCs w:val="24"/>
          <w:lang w:eastAsia="pl-PL"/>
        </w:rPr>
        <w:t xml:space="preserve"> szkoleń o tematyce zgodnej z </w:t>
      </w:r>
      <w:r w:rsidR="00D815C6">
        <w:rPr>
          <w:rFonts w:cs="Calibri"/>
          <w:color w:val="000000"/>
          <w:sz w:val="24"/>
          <w:szCs w:val="24"/>
          <w:lang w:eastAsia="pl-PL"/>
        </w:rPr>
        <w:t>przedmiotem zamówienia</w:t>
      </w:r>
      <w:r w:rsidR="006F557D">
        <w:rPr>
          <w:rFonts w:cs="Calibri"/>
          <w:color w:val="000000"/>
          <w:sz w:val="24"/>
          <w:szCs w:val="24"/>
          <w:lang w:eastAsia="pl-PL"/>
        </w:rPr>
        <w:t>)</w:t>
      </w:r>
      <w:r w:rsidRPr="00987E12">
        <w:rPr>
          <w:rFonts w:cs="Calibri"/>
          <w:color w:val="000000"/>
          <w:sz w:val="24"/>
          <w:szCs w:val="24"/>
          <w:lang w:eastAsia="pl-PL"/>
        </w:rPr>
        <w:t xml:space="preserve">. </w:t>
      </w:r>
      <w:r w:rsidR="00D815C6">
        <w:rPr>
          <w:rFonts w:cs="Calibri"/>
          <w:color w:val="000000"/>
          <w:sz w:val="24"/>
          <w:szCs w:val="24"/>
          <w:lang w:eastAsia="pl-PL"/>
        </w:rPr>
        <w:t xml:space="preserve">Wykonawca </w:t>
      </w:r>
      <w:r w:rsidR="00F34A80">
        <w:rPr>
          <w:rFonts w:cs="Calibri"/>
          <w:color w:val="000000"/>
          <w:sz w:val="24"/>
          <w:szCs w:val="24"/>
          <w:lang w:eastAsia="pl-PL"/>
        </w:rPr>
        <w:t>w okresie ostatnich</w:t>
      </w:r>
      <w:r w:rsidR="00D815C6">
        <w:rPr>
          <w:rFonts w:cs="Calibri"/>
          <w:color w:val="000000"/>
          <w:sz w:val="24"/>
          <w:szCs w:val="24"/>
          <w:lang w:eastAsia="pl-PL"/>
        </w:rPr>
        <w:t xml:space="preserve"> 5 l</w:t>
      </w:r>
      <w:r w:rsidR="00F34A80">
        <w:rPr>
          <w:rFonts w:cs="Calibri"/>
          <w:color w:val="000000"/>
          <w:sz w:val="24"/>
          <w:szCs w:val="24"/>
          <w:lang w:eastAsia="pl-PL"/>
        </w:rPr>
        <w:t>a</w:t>
      </w:r>
      <w:r w:rsidR="00D815C6">
        <w:rPr>
          <w:rFonts w:cs="Calibri"/>
          <w:color w:val="000000"/>
          <w:sz w:val="24"/>
          <w:szCs w:val="24"/>
          <w:lang w:eastAsia="pl-PL"/>
        </w:rPr>
        <w:t>t</w:t>
      </w:r>
      <w:r w:rsidR="00F34A80">
        <w:rPr>
          <w:rFonts w:cs="Calibri"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F34A80">
        <w:rPr>
          <w:rFonts w:cs="Calibri"/>
          <w:color w:val="000000"/>
          <w:sz w:val="24"/>
          <w:szCs w:val="24"/>
          <w:lang w:eastAsia="pl-PL"/>
        </w:rPr>
        <w:t xml:space="preserve">przeprowadził co najmniej </w:t>
      </w:r>
      <w:r w:rsidR="00D815C6">
        <w:rPr>
          <w:rFonts w:cs="Calibri"/>
          <w:color w:val="000000"/>
          <w:sz w:val="24"/>
          <w:szCs w:val="24"/>
          <w:lang w:eastAsia="pl-PL"/>
        </w:rPr>
        <w:t>szkoleń o tematyce zgodnej z przedmiotem zamówienia</w:t>
      </w:r>
      <w:r w:rsidR="00F34A80">
        <w:rPr>
          <w:rFonts w:cs="Calibri"/>
          <w:color w:val="000000"/>
          <w:sz w:val="24"/>
          <w:szCs w:val="24"/>
          <w:lang w:eastAsia="pl-PL"/>
        </w:rPr>
        <w:t>.</w:t>
      </w:r>
    </w:p>
    <w:sectPr w:rsidR="00987E12" w:rsidRPr="00987E12" w:rsidSect="00F20F97">
      <w:headerReference w:type="default" r:id="rId8"/>
      <w:footerReference w:type="default" r:id="rId9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7763F" w16cex:dateUtc="2020-10-06T21:03:00Z"/>
  <w16cex:commentExtensible w16cex:durableId="232776A8" w16cex:dateUtc="2020-10-06T21:05:00Z"/>
  <w16cex:commentExtensible w16cex:durableId="23277716" w16cex:dateUtc="2020-10-06T21:07:00Z"/>
  <w16cex:commentExtensible w16cex:durableId="23277766" w16cex:dateUtc="2020-10-06T21:08:00Z"/>
  <w16cex:commentExtensible w16cex:durableId="232777EE" w16cex:dateUtc="2020-10-06T21:10:00Z"/>
  <w16cex:commentExtensible w16cex:durableId="2327785E" w16cex:dateUtc="2020-10-06T21:12:00Z"/>
  <w16cex:commentExtensible w16cex:durableId="232778C6" w16cex:dateUtc="2020-10-06T21:14:00Z"/>
  <w16cex:commentExtensible w16cex:durableId="2327791E" w16cex:dateUtc="2020-10-06T21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067082" w16cid:durableId="2327763F"/>
  <w16cid:commentId w16cid:paraId="268F21CD" w16cid:durableId="232776A8"/>
  <w16cid:commentId w16cid:paraId="039D7E4C" w16cid:durableId="232773B9"/>
  <w16cid:commentId w16cid:paraId="1DF9360E" w16cid:durableId="23277716"/>
  <w16cid:commentId w16cid:paraId="4C02E03B" w16cid:durableId="232773BA"/>
  <w16cid:commentId w16cid:paraId="588371A9" w16cid:durableId="23277766"/>
  <w16cid:commentId w16cid:paraId="7E1934AE" w16cid:durableId="232777EE"/>
  <w16cid:commentId w16cid:paraId="2561213C" w16cid:durableId="232773BB"/>
  <w16cid:commentId w16cid:paraId="1A44C08F" w16cid:durableId="232773BC"/>
  <w16cid:commentId w16cid:paraId="1E83907D" w16cid:durableId="2327785E"/>
  <w16cid:commentId w16cid:paraId="67BB5ACD" w16cid:durableId="232778C6"/>
  <w16cid:commentId w16cid:paraId="458D2E18" w16cid:durableId="2327791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005B9" w14:textId="77777777" w:rsidR="00521DFF" w:rsidRDefault="00521DFF">
      <w:pPr>
        <w:spacing w:after="0" w:line="240" w:lineRule="auto"/>
      </w:pPr>
      <w:r>
        <w:separator/>
      </w:r>
    </w:p>
  </w:endnote>
  <w:endnote w:type="continuationSeparator" w:id="0">
    <w:p w14:paraId="0B9F74AE" w14:textId="77777777" w:rsidR="00521DFF" w:rsidRDefault="0052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8E43D" w14:textId="77777777"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1E039A6" wp14:editId="121039E0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FA88C" w14:textId="77777777" w:rsidR="00521DFF" w:rsidRDefault="00521D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4B4100" w14:textId="77777777" w:rsidR="00521DFF" w:rsidRDefault="00521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7FC12" w14:textId="77777777"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AFF4CB" wp14:editId="034ED223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F2976"/>
    <w:multiLevelType w:val="multilevel"/>
    <w:tmpl w:val="780AA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053FF"/>
    <w:multiLevelType w:val="hybridMultilevel"/>
    <w:tmpl w:val="604004C8"/>
    <w:lvl w:ilvl="0" w:tplc="D67A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904FB"/>
    <w:multiLevelType w:val="hybridMultilevel"/>
    <w:tmpl w:val="6C28A2D0"/>
    <w:lvl w:ilvl="0" w:tplc="C226ACA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819A2"/>
    <w:multiLevelType w:val="hybridMultilevel"/>
    <w:tmpl w:val="07743F9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73A6B4D"/>
    <w:multiLevelType w:val="hybridMultilevel"/>
    <w:tmpl w:val="77C41EE2"/>
    <w:lvl w:ilvl="0" w:tplc="0A98D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C3F97"/>
    <w:multiLevelType w:val="hybridMultilevel"/>
    <w:tmpl w:val="0FD228DC"/>
    <w:lvl w:ilvl="0" w:tplc="D48485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F66CA"/>
    <w:rsid w:val="001E04B3"/>
    <w:rsid w:val="001E6D68"/>
    <w:rsid w:val="001F73ED"/>
    <w:rsid w:val="00203089"/>
    <w:rsid w:val="002300D2"/>
    <w:rsid w:val="0024457B"/>
    <w:rsid w:val="00303CEF"/>
    <w:rsid w:val="00345CA0"/>
    <w:rsid w:val="003A68DF"/>
    <w:rsid w:val="003C06A1"/>
    <w:rsid w:val="003C6F10"/>
    <w:rsid w:val="003F2DE7"/>
    <w:rsid w:val="003F6FFB"/>
    <w:rsid w:val="00476450"/>
    <w:rsid w:val="004D47AD"/>
    <w:rsid w:val="00521DFF"/>
    <w:rsid w:val="00563B16"/>
    <w:rsid w:val="005E6E1A"/>
    <w:rsid w:val="00606FD9"/>
    <w:rsid w:val="00641076"/>
    <w:rsid w:val="006F557D"/>
    <w:rsid w:val="007323CB"/>
    <w:rsid w:val="007513F1"/>
    <w:rsid w:val="00774590"/>
    <w:rsid w:val="007F4D9B"/>
    <w:rsid w:val="00801084"/>
    <w:rsid w:val="00860B9E"/>
    <w:rsid w:val="008C719E"/>
    <w:rsid w:val="00915689"/>
    <w:rsid w:val="009317C1"/>
    <w:rsid w:val="00935B09"/>
    <w:rsid w:val="009517DF"/>
    <w:rsid w:val="00957DC1"/>
    <w:rsid w:val="00987E12"/>
    <w:rsid w:val="009D3AE6"/>
    <w:rsid w:val="009E2A75"/>
    <w:rsid w:val="00A238DA"/>
    <w:rsid w:val="00A44C6F"/>
    <w:rsid w:val="00A7557A"/>
    <w:rsid w:val="00A827C7"/>
    <w:rsid w:val="00AD68D5"/>
    <w:rsid w:val="00B02AE4"/>
    <w:rsid w:val="00B339D6"/>
    <w:rsid w:val="00B708D0"/>
    <w:rsid w:val="00BA42F3"/>
    <w:rsid w:val="00BD13A7"/>
    <w:rsid w:val="00C17BA3"/>
    <w:rsid w:val="00CB0747"/>
    <w:rsid w:val="00CE6BBA"/>
    <w:rsid w:val="00D2295A"/>
    <w:rsid w:val="00D27A60"/>
    <w:rsid w:val="00D815C6"/>
    <w:rsid w:val="00E415DA"/>
    <w:rsid w:val="00E52352"/>
    <w:rsid w:val="00E57788"/>
    <w:rsid w:val="00F10035"/>
    <w:rsid w:val="00F176FD"/>
    <w:rsid w:val="00F20F97"/>
    <w:rsid w:val="00F34A80"/>
    <w:rsid w:val="00F4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890311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E6E1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E6E1A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locked/>
    <w:rsid w:val="005E6E1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E1A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2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2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27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2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27C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BF6FF-28E6-45E4-AADB-AE220A86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9</cp:revision>
  <cp:lastPrinted>2020-10-06T10:53:00Z</cp:lastPrinted>
  <dcterms:created xsi:type="dcterms:W3CDTF">2020-10-07T07:31:00Z</dcterms:created>
  <dcterms:modified xsi:type="dcterms:W3CDTF">2020-10-07T10:09:00Z</dcterms:modified>
</cp:coreProperties>
</file>